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irwin-profile"/>
    <w:p>
      <w:pPr>
        <w:pStyle w:val="Heading1"/>
      </w:pPr>
      <w:r>
        <w:t xml:space="preserve">Irwin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2,369 sqkm          </w:t>
      </w:r>
      <w:r>
        <w:rPr>
          <w:bCs/>
          <w:b/>
        </w:rPr>
        <w:t xml:space="preserve">Population:</w:t>
      </w:r>
      <w:r>
        <w:t xml:space="preserve"> </w:t>
      </w:r>
      <w:r>
        <w:t xml:space="preserve">3,842          </w:t>
      </w:r>
      <w:r>
        <w:rPr>
          <w:bCs/>
          <w:b/>
        </w:rPr>
        <w:t xml:space="preserve">Major Town:</w:t>
      </w:r>
      <w:r>
        <w:t xml:space="preserve"> </w:t>
      </w:r>
      <w:r>
        <w:t xml:space="preserve">Port Denison - Dongara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1,784</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Irwin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$48,277          </w:t>
      </w:r>
      <w:r>
        <w:rPr>
          <w:bCs/>
          <w:b/>
        </w:rPr>
        <w:t xml:space="preserve">Gross Regional Product:</w:t>
      </w:r>
      <w:r>
        <w:t xml:space="preserve"> </w:t>
      </w:r>
      <w:r>
        <w:t xml:space="preserve">$295 Million          </w:t>
      </w:r>
      <w:r>
        <w:rPr>
          <w:bCs/>
          <w:b/>
        </w:rPr>
        <w:t xml:space="preserve">Employed Residents:</w:t>
      </w:r>
      <w:r>
        <w:t xml:space="preserve"> </w:t>
      </w:r>
      <w:r>
        <w:t xml:space="preserve">1,674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152.96849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151.21638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144.70300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139.88432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98.27965</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372</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2025-09-02T23:40:51Z</dcterms:created>
  <dcterms:modified xsi:type="dcterms:W3CDTF">2025-09-02T23:40:51Z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